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30" w:rsidRPr="00BF768E" w:rsidRDefault="004C6730" w:rsidP="002B4993">
      <w:pPr>
        <w:spacing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PremennHTML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Ekonomicky oprávnené náklady</w:t>
      </w: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4"/>
        <w:gridCol w:w="1559"/>
      </w:tblGrid>
      <w:tr w:rsidR="004C6730" w:rsidRPr="001B31F7" w:rsidTr="00FE4D20">
        <w:trPr>
          <w:trHeight w:val="288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položky/podpoložky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C879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87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davky v €</w:t>
            </w:r>
          </w:p>
        </w:tc>
      </w:tr>
      <w:tr w:rsidR="004C6730" w:rsidRPr="001B31F7" w:rsidTr="00FE4D20">
        <w:trPr>
          <w:trHeight w:val="288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mzdy, platy a ostatné osobné vyrovnania vo výške, ktorá zodpovedá výške platu a ostatných osobných vyrovnaní podľa osobitného predpisu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4C6730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25499,04</w:t>
            </w:r>
          </w:p>
        </w:tc>
      </w:tr>
      <w:tr w:rsidR="004C6730" w:rsidRPr="001B31F7" w:rsidTr="00FE4D20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 na verejné zdravotné poistenie, poistné na sociálne poistenie a povinné príspevky na starobné dôchodkové sporenie platené zamestnávateľom v rozsahu určenom podľa písmena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4C6730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8222,55</w:t>
            </w:r>
          </w:p>
        </w:tc>
      </w:tr>
      <w:tr w:rsidR="004C6730" w:rsidRPr="001B31F7" w:rsidTr="00FE4D20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tuzemské cestovné náhrady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4C6730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4C6730" w:rsidRPr="001B31F7" w:rsidTr="00FE4D20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energie, vodu a komunikácie,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4C6730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4150,42</w:t>
            </w:r>
          </w:p>
        </w:tc>
      </w:tr>
      <w:tr w:rsidR="004C6730" w:rsidRPr="001B31F7" w:rsidTr="00FE4D20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materiál okrem reprezentačného vybavenia nových interiérov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4C6730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3049,70</w:t>
            </w:r>
          </w:p>
        </w:tc>
      </w:tr>
      <w:tr w:rsidR="004C6730" w:rsidRPr="001B31F7" w:rsidTr="00FE4D20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dopravné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4C6730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4C6730" w:rsidRPr="001B31F7" w:rsidTr="00FE4D20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rutinnú údržbu a štandardnú údržbu okrem jednorazovej údržby objektov alebo ich častí a riešenia havarijných stavov,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4C6730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1721,60</w:t>
            </w:r>
          </w:p>
        </w:tc>
      </w:tr>
      <w:tr w:rsidR="004C6730" w:rsidRPr="001B31F7" w:rsidTr="00FE4D20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nájomné za prenájom nehnuteľnosti alebo inej veci okrem dopravných prostriedkov a špeciálnych strojov, prístrojov, zariadení, techniky, náradia a materiálu najviac vo výške obvyklého nájomného, za aké sa v tom čase a na tom mieste prenechávajú do nájmu na dohodnutý účel veci toho istého druhu alebo porovnateľné veci,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4C6730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4C6730" w:rsidRPr="001B31F7" w:rsidTr="00FE4D20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služby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4C6730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360</w:t>
            </w:r>
          </w:p>
        </w:tc>
      </w:tr>
      <w:tr w:rsidR="004C6730" w:rsidRPr="001B31F7" w:rsidTr="00FE4D20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bežné transfery v rozsahu vreckového podľa osobitného predpisu, odstupného, odchodného, náhrady príjmu pri dočasnej pracovnej neschopnosti zamestnanca podľa osobitného predpisu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4C6730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4C6730" w:rsidRPr="001B31F7" w:rsidTr="00FE4D20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" w:anchor="f3571278" w:history="1">
              <w:r w:rsidRPr="001B31F7"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odpisy hmotného majetku a nehmotného majetku podľa účtovných predpisov, o ktorom poskytovateľ sociálnej služby účtuje a odpisuje ho ako účtovná jednotka;33c) odpis hmotného majetku, ktorým sú novoobstarané stavby, byty a nebytové priestory užívané na účely poskytovania sociálnych služieb v zariadeniach alebo ich technické zhodnotenie, najviac vo výške obvyklého nájomného, za aké sa v tom čase a na tom mieste prenechávajú do nájmu na dohodnutý účel veci toho istého druhu alebo porovnateľné veci.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4C6730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1700</w:t>
            </w:r>
          </w:p>
        </w:tc>
      </w:tr>
      <w:tr w:rsidR="004C6730" w:rsidRPr="001B31F7" w:rsidTr="00FE4D20">
        <w:trPr>
          <w:trHeight w:val="250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3B547D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B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4C6730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44703,31</w:t>
            </w:r>
          </w:p>
        </w:tc>
      </w:tr>
      <w:tr w:rsidR="004C6730" w:rsidRPr="001B31F7" w:rsidTr="00FE4D20">
        <w:trPr>
          <w:trHeight w:val="250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3B547D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EON/mesiac/1 PSS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BF768E" w:rsidRDefault="004C6730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F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310,44</w:t>
            </w:r>
          </w:p>
        </w:tc>
      </w:tr>
    </w:tbl>
    <w:p w:rsidR="004C6730" w:rsidRDefault="004C6730" w:rsidP="004C6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6730" w:rsidSect="004C673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730" w:rsidRDefault="004C6730" w:rsidP="004C6730">
      <w:pPr>
        <w:spacing w:after="0" w:line="240" w:lineRule="auto"/>
      </w:pPr>
      <w:r>
        <w:separator/>
      </w:r>
    </w:p>
  </w:endnote>
  <w:endnote w:type="continuationSeparator" w:id="0">
    <w:p w:rsidR="004C6730" w:rsidRDefault="004C6730" w:rsidP="004C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730" w:rsidRDefault="004C6730" w:rsidP="004C6730">
      <w:pPr>
        <w:spacing w:after="0" w:line="240" w:lineRule="auto"/>
      </w:pPr>
      <w:r>
        <w:separator/>
      </w:r>
    </w:p>
  </w:footnote>
  <w:footnote w:type="continuationSeparator" w:id="0">
    <w:p w:rsidR="004C6730" w:rsidRDefault="004C6730" w:rsidP="004C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30" w:rsidRPr="00E16AEF" w:rsidRDefault="004C6730" w:rsidP="004C6730">
    <w:pPr>
      <w:pStyle w:val="Hlavika"/>
      <w:jc w:val="center"/>
      <w:rPr>
        <w:rFonts w:ascii="Times New Roman" w:hAnsi="Times New Roman" w:cs="Times New Roman"/>
        <w:sz w:val="28"/>
        <w:szCs w:val="28"/>
      </w:rPr>
    </w:pPr>
    <w:r w:rsidRPr="00E16AEF">
      <w:rPr>
        <w:rFonts w:ascii="Times New Roman" w:hAnsi="Times New Roman" w:cs="Times New Roman"/>
        <w:sz w:val="28"/>
        <w:szCs w:val="28"/>
      </w:rPr>
      <w:t xml:space="preserve">Denný stacionár de </w:t>
    </w:r>
    <w:proofErr w:type="spellStart"/>
    <w:r w:rsidRPr="00E16AEF">
      <w:rPr>
        <w:rFonts w:ascii="Times New Roman" w:hAnsi="Times New Roman" w:cs="Times New Roman"/>
        <w:sz w:val="28"/>
        <w:szCs w:val="28"/>
      </w:rPr>
      <w:t>Ruyter</w:t>
    </w:r>
    <w:proofErr w:type="spellEnd"/>
    <w:r>
      <w:rPr>
        <w:rFonts w:ascii="Times New Roman" w:hAnsi="Times New Roman" w:cs="Times New Roman"/>
        <w:sz w:val="28"/>
        <w:szCs w:val="28"/>
      </w:rPr>
      <w:t xml:space="preserve"> Reformovanej kresťanskej cirkvi na Slovensku – cirkevný zbor Tôň,</w:t>
    </w:r>
    <w:r w:rsidRPr="00E16AEF">
      <w:rPr>
        <w:rFonts w:ascii="Times New Roman" w:hAnsi="Times New Roman" w:cs="Times New Roman"/>
        <w:sz w:val="28"/>
        <w:szCs w:val="28"/>
      </w:rPr>
      <w:t xml:space="preserve"> Školská 13</w:t>
    </w:r>
    <w:r>
      <w:rPr>
        <w:rFonts w:ascii="Times New Roman" w:hAnsi="Times New Roman" w:cs="Times New Roman"/>
        <w:sz w:val="28"/>
        <w:szCs w:val="28"/>
      </w:rPr>
      <w:t>/6</w:t>
    </w:r>
    <w:r w:rsidRPr="00E16AEF">
      <w:rPr>
        <w:rFonts w:ascii="Times New Roman" w:hAnsi="Times New Roman" w:cs="Times New Roman"/>
        <w:sz w:val="28"/>
        <w:szCs w:val="28"/>
      </w:rPr>
      <w:t>, 946 15  Tôň</w:t>
    </w:r>
  </w:p>
  <w:p w:rsidR="004C6730" w:rsidRDefault="004C6730">
    <w:pPr>
      <w:pStyle w:val="Hlavika"/>
    </w:pPr>
  </w:p>
  <w:p w:rsidR="004C6730" w:rsidRDefault="004C673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03F57"/>
    <w:multiLevelType w:val="hybridMultilevel"/>
    <w:tmpl w:val="B00E9E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FA"/>
    <w:rsid w:val="00161645"/>
    <w:rsid w:val="002B4993"/>
    <w:rsid w:val="004C6730"/>
    <w:rsid w:val="0070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FD0D6-027F-4F43-957E-6020B5DD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67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remennHTML">
    <w:name w:val="HTML Variable"/>
    <w:basedOn w:val="Predvolenpsmoodseku"/>
    <w:uiPriority w:val="99"/>
    <w:semiHidden/>
    <w:unhideWhenUsed/>
    <w:rsid w:val="004C6730"/>
    <w:rPr>
      <w:i/>
      <w:iCs/>
    </w:rPr>
  </w:style>
  <w:style w:type="paragraph" w:styleId="Odsekzoznamu">
    <w:name w:val="List Paragraph"/>
    <w:basedOn w:val="Normlny"/>
    <w:uiPriority w:val="34"/>
    <w:qFormat/>
    <w:rsid w:val="004C673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C6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6730"/>
  </w:style>
  <w:style w:type="paragraph" w:styleId="Pta">
    <w:name w:val="footer"/>
    <w:basedOn w:val="Normlny"/>
    <w:link w:val="PtaChar"/>
    <w:uiPriority w:val="99"/>
    <w:unhideWhenUsed/>
    <w:rsid w:val="004C6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akonypreludi.sk/zz/2008-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2024-02-06T12:22:00Z</dcterms:created>
  <dcterms:modified xsi:type="dcterms:W3CDTF">2024-02-06T12:38:00Z</dcterms:modified>
</cp:coreProperties>
</file>